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Boyle James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MEDLINE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LAKES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NORTHFIELD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60093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Medline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MDLN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5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1026"/>
      </w:tblGrid>
      <w:tr>
        <w:trPr>
          <w:tblHeader w:val="true"/>
        </w:trPr>
        <w:tc>
          <w:tcPr>
            <w:tcW w:w="125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Incentive Units of Medline Holdings, LP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16.49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764,252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764,252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764,252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performance-based incentive units of Medline Holdings, LP ("Incentive Units"), that were earned as a result of the achievement of certain performance criteria as certified by the compensation committee of the Issuer's board of directors on August 19, 2026. These Incentive Units are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Incentive Units are "profit interests" having economic characteristics similar to stock appreciation rights. Vested Incentive Units are convertible, at the holder's election, into a number of Common Units generally equal to (a) the product of the number of vested Incentive Units to be converted with a given per unit participation threshold and then-current difference between the per unit value of a Common Unit at the time of the conversion (based on the public trading price of a share of Class A Common Stock) and the per unit participation threshold of such vested Incentive Units divided by (b) the per unit value of a Common Unit at the time of the conversion (based on the public trading price of a share of Class A Common Stock), subject to certain adjustments.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(Continued from Footnote 2 above) Common Units are exchangeable on a one-for-one basis for shares of Class A Common Stock pursuant to the terms of the Exchange Agreement. These Incentive Units have no expiration date. Such Incentive Units are held indirectly through Medline Management Aggregator LLC.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Fritz,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1052" TargetMode="External"/><Relationship Id="rId5" Type="http://schemas.openxmlformats.org/officeDocument/2006/relationships/hyperlink" Target="http://www.sec.gov/cgi-bin/browse-edgar?action=getcompany&amp;CIK=0002046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800</Words>
  <Characters>4327</Characters>
  <CharactersWithSpaces>5052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